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ab/>
      </w:r>
      <w:r>
        <w:rPr>
          <w:rFonts w:hint="eastAsia" w:ascii="方正小标宋简体" w:hAnsi="方正小标宋简体" w:eastAsia="方正小标宋简体" w:cs="方正小标宋简体"/>
          <w:color w:val="auto"/>
          <w:sz w:val="52"/>
          <w:szCs w:val="52"/>
          <w:highlight w:val="none"/>
          <w:lang w:val="en-US" w:eastAsia="zh-CN"/>
        </w:rPr>
        <w:t>2024年安全生产预防和应急救援能力建设补助资金（尾矿库风险隐患治理）项目支出绩效评价报告</w:t>
      </w:r>
    </w:p>
    <w:p w14:paraId="1AFE764A">
      <w:pPr>
        <w:pStyle w:val="5"/>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项目名称：2024年安全生产预防和应急救援能力建设补助资金（尾矿库风险隐患治理）</w:t>
      </w:r>
    </w:p>
    <w:p w14:paraId="7A687841">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和静县应急管理局</w:t>
      </w:r>
    </w:p>
    <w:p w14:paraId="23C5056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李强</w:t>
      </w:r>
    </w:p>
    <w:p w14:paraId="7B1C40F3">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keepNext w:val="0"/>
        <w:pageBreakBefore w:val="0"/>
        <w:widowControl w:val="0"/>
        <w:kinsoku/>
        <w:wordWrap/>
        <w:overflowPunct/>
        <w:topLinePunct w:val="0"/>
        <w:autoSpaceDE/>
        <w:autoSpaceDN/>
        <w:bidi w:val="0"/>
        <w:adjustRightInd/>
        <w:ind w:firstLine="0" w:firstLineChars="0"/>
        <w:jc w:val="center"/>
        <w:textAlignment w:val="auto"/>
        <w:rPr>
          <w:b/>
          <w:bCs/>
          <w:color w:val="auto"/>
          <w:sz w:val="32"/>
          <w:szCs w:val="28"/>
          <w:highlight w:val="none"/>
        </w:rPr>
      </w:pPr>
      <w:r>
        <w:rPr>
          <w:rFonts w:hint="eastAsia"/>
          <w:b/>
          <w:bCs/>
          <w:color w:val="auto"/>
          <w:sz w:val="32"/>
          <w:szCs w:val="28"/>
          <w:highlight w:val="none"/>
          <w:lang w:eastAsia="zh-CN"/>
        </w:rPr>
        <w:tab/>
      </w:r>
      <w:r>
        <w:rPr>
          <w:rFonts w:hint="eastAsia"/>
          <w:b/>
          <w:bCs/>
          <w:color w:val="auto"/>
          <w:sz w:val="32"/>
          <w:szCs w:val="28"/>
          <w:highlight w:val="none"/>
          <w:lang w:eastAsia="zh-CN"/>
        </w:rPr>
        <w:t>2024年安全生产预防和应急救援能力建设补助资金（尾矿库风险隐患治理）项目</w:t>
      </w:r>
      <w:r>
        <w:rPr>
          <w:rFonts w:hint="eastAsia"/>
          <w:b/>
          <w:bCs/>
          <w:color w:val="auto"/>
          <w:sz w:val="32"/>
          <w:szCs w:val="28"/>
          <w:highlight w:val="none"/>
        </w:rPr>
        <w:t>支出绩效评价报告</w:t>
      </w:r>
    </w:p>
    <w:p w14:paraId="626B66D3">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7540DEFA">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2723E427">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3CC249A8">
      <w:pPr>
        <w:pStyle w:val="5"/>
        <w:keepNext w:val="0"/>
        <w:pageBreakBefore w:val="0"/>
        <w:widowControl w:val="0"/>
        <w:kinsoku/>
        <w:wordWrap/>
        <w:overflowPunct/>
        <w:topLinePunct w:val="0"/>
        <w:autoSpaceDE/>
        <w:autoSpaceDN/>
        <w:bidi w:val="0"/>
        <w:adjustRightInd/>
        <w:ind w:firstLine="562"/>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根据《关于下达2024年安全生产预防和应急救援能力建设补助资金预算（尾矿库风险隐患治理）的通知）》（静财建〔2024〕25号）要求，用于支持我县尾矿库风险隐患治理项目建设，提升尾矿库风险防控能力，防范遏制尾矿库安全生产事故。</w:t>
      </w:r>
    </w:p>
    <w:p w14:paraId="50477A49">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2.主要内容</w:t>
      </w:r>
    </w:p>
    <w:p w14:paraId="428ABFB2">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项目名称：2024年安全生产预防和应急救援能力建设补助资金（尾矿库风险隐患治理）</w:t>
      </w:r>
    </w:p>
    <w:p w14:paraId="56E70540">
      <w:pPr>
        <w:keepNext w:val="0"/>
        <w:pageBreakBefore w:val="0"/>
        <w:widowControl w:val="0"/>
        <w:kinsoku/>
        <w:wordWrap/>
        <w:overflowPunct/>
        <w:topLinePunct w:val="0"/>
        <w:autoSpaceDE/>
        <w:autoSpaceDN/>
        <w:bidi w:val="0"/>
        <w:adjustRightInd/>
        <w:ind w:firstLine="560"/>
        <w:textAlignment w:val="auto"/>
        <w:rPr>
          <w:rFonts w:hint="eastAsia" w:eastAsia="宋体"/>
          <w:color w:val="auto"/>
          <w:highlight w:val="none"/>
          <w:lang w:eastAsia="zh-CN"/>
        </w:rPr>
      </w:pPr>
      <w:r>
        <w:rPr>
          <w:rFonts w:hint="eastAsia"/>
          <w:color w:val="auto"/>
          <w:highlight w:val="none"/>
          <w:lang w:val="en-US" w:eastAsia="zh-CN"/>
        </w:rPr>
        <w:t>项目主要内容：</w:t>
      </w:r>
      <w:r>
        <w:rPr>
          <w:rFonts w:hint="eastAsia"/>
          <w:color w:val="auto"/>
          <w:highlight w:val="none"/>
        </w:rPr>
        <w:t>按照要求完成尾矿库隐患建设工作，隐患治理率达到100%，单项工程合格率达到100%，坝体抗滑稳定安全系数K达标，摊面植被率和防渗效果达标</w:t>
      </w:r>
      <w:r>
        <w:rPr>
          <w:rFonts w:hint="eastAsia"/>
          <w:color w:val="auto"/>
          <w:highlight w:val="none"/>
          <w:lang w:eastAsia="zh-CN"/>
        </w:rPr>
        <w:t>。</w:t>
      </w:r>
    </w:p>
    <w:p w14:paraId="778F554F">
      <w:pPr>
        <w:pStyle w:val="5"/>
        <w:keepNext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630665D6">
      <w:pPr>
        <w:keepNext w:val="0"/>
        <w:pageBreakBefore w:val="0"/>
        <w:widowControl w:val="0"/>
        <w:kinsoku/>
        <w:wordWrap/>
        <w:overflowPunct/>
        <w:topLinePunct w:val="0"/>
        <w:autoSpaceDE/>
        <w:autoSpaceDN/>
        <w:bidi w:val="0"/>
        <w:adjustRightInd/>
        <w:ind w:firstLine="560"/>
        <w:jc w:val="left"/>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和静县应急管理局</w:t>
      </w:r>
      <w:r>
        <w:rPr>
          <w:color w:val="auto"/>
          <w:highlight w:val="none"/>
        </w:rPr>
        <w:t>。</w:t>
      </w:r>
    </w:p>
    <w:p w14:paraId="6222D440">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BECB8DD">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ascii="仿宋_GB2312" w:hAnsi="仿宋_GB2312" w:eastAsia="仿宋_GB2312" w:cs="Times New Roman"/>
          <w:b w:val="0"/>
          <w:bCs w:val="0"/>
          <w:color w:val="auto"/>
          <w:kern w:val="2"/>
          <w:sz w:val="28"/>
          <w:szCs w:val="24"/>
          <w:highlight w:val="none"/>
          <w:lang w:val="en-US" w:eastAsia="zh-CN" w:bidi="ar-SA"/>
        </w:rPr>
        <w:t>《关于下达2024年安全生产预防和应急救援能力建设补助资金预算（尾矿库风险隐患治理）的通知）》（静财建〔2024〕25号）</w:t>
      </w:r>
      <w:r>
        <w:rPr>
          <w:rFonts w:hint="eastAsia"/>
          <w:color w:val="auto"/>
          <w:highlight w:val="none"/>
        </w:rPr>
        <w:t>要求，实际已保障尾矿库隐患建设工作，隐患治理率达到100%，单项工程合格率达到100%，坝体抗滑稳定安全系数K达标，摊面植被率和防渗效果达标</w:t>
      </w:r>
      <w:r>
        <w:rPr>
          <w:rFonts w:hint="eastAsia"/>
          <w:color w:val="auto"/>
          <w:highlight w:val="none"/>
          <w:lang w:eastAsia="zh-CN"/>
        </w:rPr>
        <w:t>。</w:t>
      </w:r>
    </w:p>
    <w:p w14:paraId="5829E5B7">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4.资金投入和使用情况</w:t>
      </w:r>
    </w:p>
    <w:p w14:paraId="695661F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289C34B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1130</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1130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1130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713CC0A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0FEC7ACF">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截至2024年12月31日，本项目实际支出1130万元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（预算执行率=（实际支出资金/预算批复金额）*100%，如项目预算执行率不是100%，则说明结转资金额度和结余资金额度）。本项目资金主要用于支付</w:t>
      </w:r>
      <w:r>
        <w:rPr>
          <w:rFonts w:hint="eastAsia"/>
          <w:color w:val="auto"/>
          <w:highlight w:val="none"/>
          <w:lang w:val="en-US" w:eastAsia="zh-CN"/>
        </w:rPr>
        <w:t>排水斜槽封堵工程</w:t>
      </w:r>
      <w:r>
        <w:rPr>
          <w:rFonts w:hint="eastAsia"/>
          <w:color w:val="auto"/>
          <w:highlight w:val="none"/>
        </w:rPr>
        <w:t>费用</w:t>
      </w:r>
      <w:r>
        <w:rPr>
          <w:rFonts w:hint="eastAsia"/>
          <w:color w:val="auto"/>
          <w:highlight w:val="none"/>
          <w:lang w:val="en-US" w:eastAsia="zh-CN"/>
        </w:rPr>
        <w:t>0.34</w:t>
      </w:r>
      <w:r>
        <w:rPr>
          <w:rFonts w:hint="eastAsia"/>
          <w:color w:val="auto"/>
          <w:highlight w:val="none"/>
        </w:rPr>
        <w:t>万元、溢洪道建设工程费用</w:t>
      </w:r>
      <w:r>
        <w:rPr>
          <w:rFonts w:hint="eastAsia"/>
          <w:color w:val="auto"/>
          <w:highlight w:val="none"/>
          <w:lang w:val="en-US" w:eastAsia="zh-CN"/>
        </w:rPr>
        <w:t>879.14</w:t>
      </w:r>
      <w:r>
        <w:rPr>
          <w:rFonts w:hint="eastAsia"/>
          <w:color w:val="auto"/>
          <w:highlight w:val="none"/>
        </w:rPr>
        <w:t>万元</w:t>
      </w:r>
      <w:r>
        <w:rPr>
          <w:rFonts w:hint="eastAsia"/>
          <w:color w:val="auto"/>
          <w:highlight w:val="none"/>
          <w:lang w:eastAsia="zh-CN"/>
        </w:rPr>
        <w:t>、坡面覆土工程</w:t>
      </w:r>
      <w:r>
        <w:rPr>
          <w:rFonts w:hint="eastAsia"/>
          <w:color w:val="auto"/>
          <w:highlight w:val="none"/>
        </w:rPr>
        <w:t>费用</w:t>
      </w:r>
      <w:r>
        <w:rPr>
          <w:rFonts w:hint="eastAsia"/>
          <w:color w:val="auto"/>
          <w:highlight w:val="none"/>
          <w:lang w:val="en-US" w:eastAsia="zh-CN"/>
        </w:rPr>
        <w:t>250.52</w:t>
      </w:r>
      <w:r>
        <w:rPr>
          <w:rFonts w:hint="eastAsia"/>
          <w:color w:val="auto"/>
          <w:highlight w:val="none"/>
        </w:rPr>
        <w:t>万元。</w:t>
      </w:r>
    </w:p>
    <w:p w14:paraId="47FCFAD7">
      <w:pPr>
        <w:pStyle w:val="4"/>
        <w:keepNext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0BD74BCF">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1.总体目标</w:t>
      </w:r>
    </w:p>
    <w:p w14:paraId="676AEE77">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本项目实际形成支出1130万元，已完成尾矿库闭库任务，隐患治理率和单项工程合格率达到100%，坝体抗滑稳定安全系数K大于1.3，摊面植被率达到95%,防渗效果达标。</w:t>
      </w:r>
    </w:p>
    <w:p w14:paraId="6C3FC54A">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2.阶段性目标</w:t>
      </w:r>
    </w:p>
    <w:p w14:paraId="0BF2B79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keepNext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5C7E73F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“尾矿库数量”指标，预期指标值为=1个。</w:t>
      </w:r>
    </w:p>
    <w:p w14:paraId="69B69EB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②质量指标</w:t>
      </w:r>
    </w:p>
    <w:p w14:paraId="098C5958">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“隐患治理率”指标，预期指标值为=100%；</w:t>
      </w:r>
    </w:p>
    <w:p w14:paraId="0C8B3D3A">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“单项工程合格率”指标，预期指标值为=100%；</w:t>
      </w:r>
    </w:p>
    <w:p w14:paraId="1771DA2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“坝体抗滑稳定安全系数K”指标，预期指标值为&gt;1.30。</w:t>
      </w:r>
    </w:p>
    <w:p w14:paraId="02407E5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“建设周期”指标，预期指标值为&lt;1年</w:t>
      </w:r>
      <w:r>
        <w:rPr>
          <w:rFonts w:hint="eastAsia"/>
          <w:color w:val="auto"/>
          <w:highlight w:val="none"/>
          <w:lang w:val="en-US" w:eastAsia="zh-CN"/>
        </w:rPr>
        <w:t>。</w:t>
      </w:r>
    </w:p>
    <w:p w14:paraId="2ABF9EB4">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“完成销号时间”指标，预期指标值为&lt;1年</w:t>
      </w:r>
      <w:r>
        <w:rPr>
          <w:rFonts w:hint="eastAsia"/>
          <w:color w:val="auto"/>
          <w:highlight w:val="none"/>
          <w:lang w:eastAsia="zh-CN"/>
        </w:rPr>
        <w:t>。</w:t>
      </w:r>
    </w:p>
    <w:p w14:paraId="22988A0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④成本指标</w:t>
      </w:r>
    </w:p>
    <w:p w14:paraId="25A93B9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“排水斜槽封堵工程”指标，预期指标值为=0.34万元；</w:t>
      </w:r>
    </w:p>
    <w:p w14:paraId="5BF584BF">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“溢洪道建设工程”指标，预期指标值为=879.14万元；</w:t>
      </w:r>
    </w:p>
    <w:p w14:paraId="1745C23E">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“坡面覆土工程”指标，预期指标值为=250.52万元</w:t>
      </w:r>
      <w:r>
        <w:rPr>
          <w:rFonts w:hint="eastAsia"/>
          <w:color w:val="auto"/>
          <w:highlight w:val="none"/>
          <w:lang w:eastAsia="zh-CN"/>
        </w:rPr>
        <w:t>。</w:t>
      </w:r>
    </w:p>
    <w:p w14:paraId="35BDF705">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①经济效益指标</w:t>
      </w:r>
    </w:p>
    <w:p w14:paraId="7F4ECC0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6261B2D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②社会效益指标</w:t>
      </w:r>
    </w:p>
    <w:p w14:paraId="45BF5EC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“摊面植被率”指标，预期指标值为＞95%；</w:t>
      </w:r>
    </w:p>
    <w:p w14:paraId="5C1F409E">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“防渗效果”指标，预期指标值为不外排；</w:t>
      </w:r>
    </w:p>
    <w:p w14:paraId="56AD7A8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③生态效益指标</w:t>
      </w:r>
    </w:p>
    <w:p w14:paraId="4B14632E">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0B256DA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④可持续影响</w:t>
      </w:r>
    </w:p>
    <w:p w14:paraId="6480EDE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3C3A4FF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⑤</w:t>
      </w:r>
      <w:r>
        <w:rPr>
          <w:rFonts w:hint="eastAsia"/>
          <w:color w:val="auto"/>
          <w:highlight w:val="none"/>
        </w:rPr>
        <w:t>满意度指标</w:t>
      </w:r>
    </w:p>
    <w:p w14:paraId="434557AC">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val="en-US" w:eastAsia="zh-CN"/>
        </w:rPr>
        <w:t>无</w:t>
      </w:r>
      <w:r>
        <w:rPr>
          <w:rFonts w:hint="eastAsia"/>
          <w:color w:val="auto"/>
          <w:highlight w:val="none"/>
          <w:lang w:eastAsia="zh-CN"/>
        </w:rPr>
        <w:t>。</w:t>
      </w:r>
    </w:p>
    <w:p w14:paraId="073106F9">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二、绩效评价工作开展情况</w:t>
      </w:r>
    </w:p>
    <w:p w14:paraId="3A61E666">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bookmarkStart w:id="0" w:name="_Toc22169_WPSOffice_Level2"/>
      <w:bookmarkStart w:id="1" w:name="_Toc22922"/>
      <w:bookmarkStart w:id="2" w:name="_Toc480473081"/>
      <w:bookmarkStart w:id="3" w:name="_Toc21664"/>
      <w:bookmarkStart w:id="4" w:name="_Toc26632"/>
      <w:bookmarkStart w:id="5" w:name="_Toc5258"/>
      <w:bookmarkStart w:id="6" w:name="_Toc1286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2024年安全生产预防和应急救援能力建设补助资金（尾矿库风险隐患治理）项目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2F882AB8">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此次我单位根据《财政支出绩效评价管理暂行办法》（财预〔2020〕10号）文件要求实施评价工作，本次评价对象为2024年安全生产预防和应急救援能力建设补助资金（尾矿库风险隐患治理）项目，评价核心为项目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32C6B34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keepNext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1C87FC8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keepNext w:val="0"/>
        <w:pageBreakBefore w:val="0"/>
        <w:widowControl w:val="0"/>
        <w:kinsoku/>
        <w:wordWrap/>
        <w:overflowPunct/>
        <w:topLinePunct w:val="0"/>
        <w:autoSpaceDE/>
        <w:autoSpaceDN/>
        <w:bidi w:val="0"/>
        <w:adjustRightInd/>
        <w:ind w:firstLine="560"/>
        <w:textAlignment w:val="auto"/>
        <w:rPr>
          <w:color w:val="auto"/>
          <w:highlight w:val="none"/>
        </w:rPr>
      </w:pPr>
      <w:bookmarkStart w:id="8" w:name="_Toc419984722"/>
      <w:bookmarkStart w:id="9" w:name="_Toc1913"/>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01E9D681">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76774D3E">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keepNext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8"/>
      <w:bookmarkEnd w:id="9"/>
      <w:bookmarkEnd w:id="10"/>
      <w:bookmarkEnd w:id="11"/>
    </w:p>
    <w:p w14:paraId="20AC01FD">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6AA3DFBF">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7F16DFA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4BE01889">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3A62508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王新龙</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6DB34FC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李强</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E0DBA3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魏芳萍</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072FA9F6">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72880729">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38C4A2B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5"/>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5C6972F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5"/>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101A332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5"/>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74FFF42C">
      <w:pPr>
        <w:keepNext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keepNext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707698E5">
      <w:pPr>
        <w:pStyle w:val="4"/>
        <w:keepNext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2118C3F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AA1E33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一是：落实政策，</w:t>
      </w:r>
      <w:r>
        <w:rPr>
          <w:rFonts w:hint="eastAsia"/>
          <w:color w:val="auto"/>
          <w:highlight w:val="none"/>
          <w:lang w:val="en-US" w:eastAsia="zh-CN"/>
        </w:rPr>
        <w:t>根据</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关于下达2024年安全生产预防和应急救援能力建设补助资金预算（尾矿库风险隐患治理）的通知）》（静财建〔2024〕25号）</w:t>
      </w:r>
      <w:r>
        <w:rPr>
          <w:rFonts w:hint="eastAsia" w:cs="Times New Roman"/>
          <w:b w:val="0"/>
          <w:bCs w:val="0"/>
          <w:color w:val="auto"/>
          <w:kern w:val="2"/>
          <w:sz w:val="28"/>
          <w:szCs w:val="24"/>
          <w:highlight w:val="none"/>
          <w:lang w:val="en-US" w:eastAsia="zh-CN" w:bidi="ar-SA"/>
        </w:rPr>
        <w:t>要求，完成尾矿库隐患建设工作，隐患治理率达到100%，单项工程合格率达到100%，坝体抗滑稳定安全系数K达标，摊面植被率和防渗效果达标。</w:t>
      </w:r>
    </w:p>
    <w:p w14:paraId="34B5E583">
      <w:pPr>
        <w:keepNext w:val="0"/>
        <w:pageBreakBefore w:val="0"/>
        <w:widowControl w:val="0"/>
        <w:kinsoku/>
        <w:wordWrap/>
        <w:overflowPunct/>
        <w:topLinePunct w:val="0"/>
        <w:autoSpaceDE/>
        <w:autoSpaceDN/>
        <w:bidi w:val="0"/>
        <w:adjustRightInd/>
        <w:ind w:firstLine="560"/>
        <w:textAlignment w:val="auto"/>
        <w:rPr>
          <w:rFonts w:hint="default"/>
          <w:color w:val="auto"/>
          <w:highlight w:val="none"/>
          <w:lang w:val="en-US" w:eastAsia="zh-CN"/>
        </w:rPr>
      </w:pPr>
      <w:r>
        <w:rPr>
          <w:rFonts w:hint="eastAsia"/>
          <w:color w:val="auto"/>
          <w:highlight w:val="none"/>
        </w:rPr>
        <w:t>二是：</w:t>
      </w:r>
      <w:r>
        <w:rPr>
          <w:rFonts w:hint="eastAsia"/>
          <w:color w:val="auto"/>
          <w:highlight w:val="none"/>
          <w:lang w:val="en-US" w:eastAsia="zh-CN"/>
        </w:rPr>
        <w:t>全面提升尾矿库安全风险防控能力，恢复生态环境、消除安全隐患，同时也为我县安全生产工作提供了有效保障。</w:t>
      </w:r>
    </w:p>
    <w:p w14:paraId="32B3559A">
      <w:pPr>
        <w:keepNext w:val="0"/>
        <w:pageBreakBefore w:val="0"/>
        <w:widowControl w:val="0"/>
        <w:kinsoku/>
        <w:wordWrap/>
        <w:overflowPunct/>
        <w:topLinePunct w:val="0"/>
        <w:autoSpaceDE/>
        <w:autoSpaceDN/>
        <w:bidi w:val="0"/>
        <w:adjustRightInd/>
        <w:ind w:firstLine="560"/>
        <w:textAlignment w:val="auto"/>
        <w:rPr>
          <w:rFonts w:hint="default" w:eastAsia="仿宋_GB2312"/>
          <w:color w:val="auto"/>
          <w:highlight w:val="none"/>
          <w:lang w:val="en-US" w:eastAsia="zh-CN"/>
        </w:rPr>
      </w:pPr>
      <w:r>
        <w:rPr>
          <w:rFonts w:hint="eastAsia"/>
          <w:color w:val="auto"/>
          <w:highlight w:val="none"/>
        </w:rPr>
        <w:t>三是：认真审核，确保</w:t>
      </w:r>
      <w:r>
        <w:rPr>
          <w:rFonts w:hint="eastAsia"/>
          <w:color w:val="auto"/>
          <w:highlight w:val="none"/>
          <w:lang w:val="en-US" w:eastAsia="zh-CN"/>
        </w:rPr>
        <w:t>补助</w:t>
      </w:r>
      <w:r>
        <w:rPr>
          <w:rFonts w:hint="eastAsia"/>
          <w:color w:val="auto"/>
          <w:highlight w:val="none"/>
        </w:rPr>
        <w:t>资金及时</w:t>
      </w:r>
      <w:r>
        <w:rPr>
          <w:rFonts w:hint="eastAsia"/>
          <w:color w:val="auto"/>
          <w:highlight w:val="none"/>
          <w:lang w:val="en-US" w:eastAsia="zh-CN"/>
        </w:rPr>
        <w:t>有效的用于</w:t>
      </w:r>
      <w:r>
        <w:rPr>
          <w:rFonts w:hint="eastAsia" w:cs="Times New Roman"/>
          <w:b w:val="0"/>
          <w:bCs w:val="0"/>
          <w:color w:val="auto"/>
          <w:kern w:val="2"/>
          <w:sz w:val="28"/>
          <w:szCs w:val="24"/>
          <w:highlight w:val="none"/>
          <w:lang w:val="en-US" w:eastAsia="zh-CN" w:bidi="ar-SA"/>
        </w:rPr>
        <w:t>尾矿库隐患建设工作，给企业分担压力。</w:t>
      </w:r>
    </w:p>
    <w:p w14:paraId="47E54A87">
      <w:pPr>
        <w:pStyle w:val="4"/>
        <w:keepNext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4BDF063D">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3"/>
        <w:keepNext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53689319">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0D87B127">
      <w:pPr>
        <w:keepNext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014D318C">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关于下达2024年安全生产预防和应急救援能力建设补助资金预算（尾矿库风险隐患治理）的通知）》（静财建〔2024〕25号）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val="en-US" w:eastAsia="zh-CN"/>
        </w:rPr>
        <w:t>中央补助资金用于支持我县尾矿库风险隐患治理项目建设，提升尾矿库风险防控能力，防范遏制尾矿安全生产事故，补助资金安排</w:t>
      </w:r>
      <w:r>
        <w:rPr>
          <w:rFonts w:hint="eastAsia"/>
          <w:color w:val="auto"/>
          <w:highlight w:val="none"/>
          <w:lang w:val="en-US" w:eastAsia="zh-Hans"/>
        </w:rPr>
        <w:t>”</w:t>
      </w:r>
      <w:r>
        <w:rPr>
          <w:rFonts w:hint="eastAsia"/>
          <w:color w:val="auto"/>
          <w:highlight w:val="none"/>
          <w:lang w:val="en-US" w:eastAsia="zh-CN"/>
        </w:rPr>
        <w:t>；本项目</w:t>
      </w:r>
      <w:r>
        <w:rPr>
          <w:rFonts w:hint="eastAsia"/>
          <w:color w:val="auto"/>
          <w:highlight w:val="none"/>
          <w:lang w:val="en-US" w:eastAsia="zh-Hans"/>
        </w:rPr>
        <w:t>立项符合</w:t>
      </w:r>
      <w:r>
        <w:rPr>
          <w:rFonts w:hint="eastAsia"/>
          <w:color w:val="auto"/>
          <w:highlight w:val="none"/>
          <w:lang w:val="en-US" w:eastAsia="zh-CN"/>
        </w:rPr>
        <w:t>财政部安全生产预防和应急救援能力建设补助资金管理办法》（财资环</w:t>
      </w:r>
      <w:r>
        <w:rPr>
          <w:rFonts w:hint="default"/>
          <w:color w:val="auto"/>
          <w:highlight w:val="none"/>
          <w:lang w:val="en-US" w:eastAsia="zh-CN"/>
        </w:rPr>
        <w:t>〔202</w:t>
      </w:r>
      <w:r>
        <w:rPr>
          <w:rFonts w:hint="eastAsia"/>
          <w:color w:val="auto"/>
          <w:highlight w:val="none"/>
          <w:lang w:val="en-US" w:eastAsia="zh-CN"/>
        </w:rPr>
        <w:t>2</w:t>
      </w:r>
      <w:r>
        <w:rPr>
          <w:rFonts w:hint="default"/>
          <w:color w:val="auto"/>
          <w:highlight w:val="none"/>
          <w:lang w:val="en-US" w:eastAsia="zh-CN"/>
        </w:rPr>
        <w:t>〕</w:t>
      </w:r>
      <w:r>
        <w:rPr>
          <w:rFonts w:hint="eastAsia"/>
          <w:color w:val="auto"/>
          <w:highlight w:val="none"/>
          <w:lang w:val="en-US" w:eastAsia="zh-CN"/>
        </w:rPr>
        <w:t>127</w:t>
      </w:r>
      <w:r>
        <w:rPr>
          <w:rFonts w:hint="default"/>
          <w:color w:val="auto"/>
          <w:highlight w:val="none"/>
          <w:lang w:val="en-US" w:eastAsia="zh-CN"/>
        </w:rPr>
        <w:t>号</w:t>
      </w:r>
      <w:r>
        <w:rPr>
          <w:rFonts w:hint="eastAsia"/>
          <w:color w:val="auto"/>
          <w:highlight w:val="none"/>
          <w:lang w:val="en-US" w:eastAsia="zh-CN"/>
        </w:rPr>
        <w:t>）</w:t>
      </w:r>
      <w:r>
        <w:rPr>
          <w:rFonts w:hint="eastAsia"/>
          <w:color w:val="auto"/>
          <w:highlight w:val="none"/>
          <w:lang w:val="en-US" w:eastAsia="zh-Hans"/>
        </w:rPr>
        <w:t>中</w:t>
      </w:r>
      <w:r>
        <w:rPr>
          <w:rFonts w:hint="eastAsia"/>
          <w:color w:val="auto"/>
          <w:highlight w:val="none"/>
          <w:lang w:val="en-US" w:eastAsia="zh-CN"/>
        </w:rPr>
        <w:t>：“严格落实成洛的地方财政投入资金，强化项目建设资金管理，加强业务统筹协调和监督，保障项目有序推进，严格落实成洛的地方财政投入资金，强化项目建设资金管理，加强业务统筹协调和监督，保障项目有序推进，”</w:t>
      </w:r>
      <w:r>
        <w:rPr>
          <w:rFonts w:hint="eastAsia"/>
          <w:color w:val="auto"/>
          <w:highlight w:val="none"/>
          <w:lang w:val="en-US" w:eastAsia="zh-Hans"/>
        </w:rPr>
        <w:t>内</w:t>
      </w:r>
      <w:r>
        <w:rPr>
          <w:rFonts w:hint="eastAsia"/>
          <w:color w:val="auto"/>
          <w:highlight w:val="none"/>
          <w:lang w:eastAsia="zh-Hans"/>
        </w:rPr>
        <w:t>容，符合行业发展规划和政策要求；本项目立项符合《</w:t>
      </w:r>
      <w:r>
        <w:rPr>
          <w:rFonts w:hint="eastAsia"/>
          <w:color w:val="auto"/>
          <w:highlight w:val="none"/>
          <w:lang w:val="en-US" w:eastAsia="zh-CN"/>
        </w:rPr>
        <w:t>和静县应急管理局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非煤矿山安全职责</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项目资金性质为“公共财政预算”功能分类为“2240104灾害风险防治”经济分类为“</w:t>
      </w:r>
      <w:r>
        <w:rPr>
          <w:rFonts w:hint="eastAsia"/>
          <w:color w:val="auto"/>
          <w:highlight w:val="none"/>
          <w:lang w:val="en-US" w:eastAsia="zh-CN"/>
        </w:rPr>
        <w:t>31299其他对企业补助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keepNext w:val="0"/>
        <w:pageBreakBefore w:val="0"/>
        <w:widowControl w:val="0"/>
        <w:kinsoku/>
        <w:wordWrap/>
        <w:overflowPunct/>
        <w:topLinePunct w:val="0"/>
        <w:autoSpaceDE/>
        <w:autoSpaceDN/>
        <w:bidi w:val="0"/>
        <w:adjustRightInd/>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6B57081B">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本项目根据巴州财政局《关于下达2024年安全生产预防和应急救援能力建设补助资金预算（尾矿库风险隐患治理支出）的通知（巴财建〔2024〕60号），项目立项过程中产生的文件均符合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中央补助</w:t>
      </w:r>
      <w:r>
        <w:rPr>
          <w:rFonts w:hint="eastAsia"/>
          <w:color w:val="auto"/>
          <w:highlight w:val="none"/>
          <w:lang w:eastAsia="zh-Hans"/>
        </w:rPr>
        <w:t>类项目，</w:t>
      </w:r>
      <w:r>
        <w:rPr>
          <w:rFonts w:hint="eastAsia"/>
          <w:color w:val="auto"/>
          <w:highlight w:val="none"/>
        </w:rPr>
        <w:t>属于</w:t>
      </w:r>
      <w:r>
        <w:rPr>
          <w:rFonts w:hint="eastAsia"/>
          <w:color w:val="auto"/>
          <w:highlight w:val="none"/>
          <w:lang w:val="en-US" w:eastAsia="zh-CN"/>
        </w:rPr>
        <w:t>一次性</w:t>
      </w:r>
      <w:r>
        <w:rPr>
          <w:rFonts w:hint="eastAsia"/>
          <w:color w:val="auto"/>
          <w:highlight w:val="none"/>
        </w:rPr>
        <w:t>项目，</w:t>
      </w:r>
      <w:r>
        <w:rPr>
          <w:rFonts w:hint="eastAsia"/>
          <w:color w:val="auto"/>
          <w:highlight w:val="none"/>
          <w:lang w:eastAsia="zh-Hans"/>
        </w:rPr>
        <w:t>项目预算金额为</w:t>
      </w:r>
      <w:r>
        <w:rPr>
          <w:rFonts w:hint="eastAsia"/>
          <w:color w:val="auto"/>
          <w:highlight w:val="none"/>
          <w:lang w:val="en-US" w:eastAsia="zh-CN"/>
        </w:rPr>
        <w:t>1130</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w:t>
      </w:r>
    </w:p>
    <w:p w14:paraId="43FD504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024B53F9">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108B082E">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在全面摸清尾矿库安全环境风险的基础上，按照尾矿库闭库相关法律法规及技术规范，对该尾矿库实施闭库销号治理，通过坝坡整治、改造排洪系统、覆土植被、改造防渗设施等措施全面提升尾矿库安全风险防控能力，恢复生态环境、消除安全隐患。”；本项目实际工作为：按照要求完成尾矿库隐患建设工作，隐患治理率达到100%，单项工程合格率达到100%，坝体抗滑稳定安全系数K达标，摊面植被率和防渗效果达标。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尾矿库隐患建设工作，隐患治理率达到100%，单项工程合格率达到100%，坝体抗滑稳定安全系数K达标，摊面植被率和防渗效果达标</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1130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1130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268DCAF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3.资金投入情况分析</w:t>
      </w:r>
    </w:p>
    <w:p w14:paraId="2AC6B192">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1F6C858F">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和静县备战矿业有限责任公司自行组织相关机构询价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在全面摸清尾矿库安全环境风险的基础上，按照尾矿库闭库相关法律法规及技术规范，对该尾矿库实施闭库销号治理，通过坝坡整治、改造排洪系统、覆土植被、改造防渗设施等措施全面提升尾矿库安全风险防控能力，恢复生态环境、消除安全隐患</w:t>
      </w:r>
      <w:r>
        <w:rPr>
          <w:rFonts w:hint="eastAsia"/>
          <w:color w:val="auto"/>
          <w:highlight w:val="none"/>
          <w:lang w:eastAsia="zh-Hans" w:bidi="ar"/>
        </w:rPr>
        <w:t>，项目实际内容为</w:t>
      </w:r>
      <w:r>
        <w:rPr>
          <w:rFonts w:hint="eastAsia"/>
          <w:color w:val="auto"/>
          <w:highlight w:val="none"/>
        </w:rPr>
        <w:t>按照要求完成尾矿库隐患建设工作，隐患治理率达到100%，单项工程合格率达到100%，坝体抗滑稳定安全系数K达标，摊面植被率和防渗效果达标</w:t>
      </w:r>
      <w:r>
        <w:rPr>
          <w:rFonts w:hint="eastAsia"/>
          <w:color w:val="auto"/>
          <w:highlight w:val="none"/>
          <w:lang w:eastAsia="zh-CN"/>
        </w:rPr>
        <w:t>，</w:t>
      </w:r>
      <w:r>
        <w:rPr>
          <w:rFonts w:hint="eastAsia"/>
          <w:color w:val="auto"/>
          <w:highlight w:val="none"/>
          <w:lang w:eastAsia="zh-Hans" w:bidi="ar"/>
        </w:rPr>
        <w:t>预算申请与《</w:t>
      </w:r>
      <w:r>
        <w:rPr>
          <w:rFonts w:hint="eastAsia"/>
          <w:color w:val="auto"/>
          <w:highlight w:val="none"/>
          <w:lang w:eastAsia="zh-CN" w:bidi="ar"/>
        </w:rPr>
        <w:t>2024年安全生产预防和应急救援能力建设补助资金（尾矿库风险隐患治理）项目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1D85ABAC">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1130</w:t>
      </w:r>
      <w:r>
        <w:rPr>
          <w:rFonts w:hint="eastAsia"/>
          <w:color w:val="auto"/>
          <w:highlight w:val="none"/>
        </w:rPr>
        <w:t>万元，我单位在预算申请中严格按照单位标准和数量进行核算</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keepNext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4198879A">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项目实际分配资金以巴州财政局《关于下达2024年安全生产预防和应急救援能力建设补助资金预算（尾矿库风险隐患治理支出）的通知（巴财建〔2024〕60号）和《</w:t>
      </w:r>
      <w:r>
        <w:rPr>
          <w:rFonts w:hint="eastAsia"/>
          <w:color w:val="auto"/>
          <w:highlight w:val="none"/>
          <w:lang w:eastAsia="zh-CN" w:bidi="ar"/>
        </w:rPr>
        <w:t>备战铁矿选矿厂闭库工程安全设施设计</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。根据《关于下达2024年安全生产预防和应急救援能力建设补助资金预算（尾矿库风险隐患治理支出）的通知（巴财建〔2024〕60号）》文件显示，本项目实际到位资金</w:t>
      </w:r>
      <w:r>
        <w:rPr>
          <w:rFonts w:hint="eastAsia"/>
          <w:color w:val="auto"/>
          <w:highlight w:val="none"/>
          <w:lang w:val="en-US" w:eastAsia="zh-CN" w:bidi="ar"/>
        </w:rPr>
        <w:t>1130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41B82301">
      <w:pPr>
        <w:keepNext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78AEBDF0">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101C3BB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本项目预算资金为</w:t>
      </w:r>
      <w:r>
        <w:rPr>
          <w:rFonts w:hint="eastAsia"/>
          <w:color w:val="auto"/>
          <w:highlight w:val="none"/>
          <w:lang w:val="en-US" w:eastAsia="zh-CN"/>
        </w:rPr>
        <w:t>1130</w:t>
      </w:r>
      <w:r>
        <w:rPr>
          <w:rFonts w:hint="eastAsia"/>
          <w:color w:val="auto"/>
          <w:highlight w:val="none"/>
        </w:rPr>
        <w:t>万元，其中：本级财政安排资金</w:t>
      </w:r>
      <w:r>
        <w:rPr>
          <w:rFonts w:hint="eastAsia"/>
          <w:color w:val="auto"/>
          <w:highlight w:val="none"/>
          <w:lang w:val="en-US" w:eastAsia="zh-CN"/>
        </w:rPr>
        <w:t>1130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1130</w:t>
      </w:r>
      <w:r>
        <w:rPr>
          <w:rFonts w:hint="eastAsia"/>
          <w:color w:val="auto"/>
          <w:highlight w:val="none"/>
        </w:rPr>
        <w:t>万元，资金到位率=（实际到位资金/预算资金）×100%=（</w:t>
      </w:r>
      <w:r>
        <w:rPr>
          <w:rFonts w:hint="eastAsia"/>
          <w:color w:val="auto"/>
          <w:highlight w:val="none"/>
          <w:lang w:val="en-US" w:eastAsia="zh-CN"/>
        </w:rPr>
        <w:t>1130</w:t>
      </w:r>
      <w:r>
        <w:rPr>
          <w:rFonts w:hint="eastAsia"/>
          <w:color w:val="auto"/>
          <w:highlight w:val="none"/>
        </w:rPr>
        <w:t>/</w:t>
      </w:r>
      <w:r>
        <w:rPr>
          <w:rFonts w:hint="eastAsia"/>
          <w:color w:val="auto"/>
          <w:highlight w:val="none"/>
          <w:lang w:val="en-US" w:eastAsia="zh-CN"/>
        </w:rPr>
        <w:t>1130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167F8BD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本项目实际支出资金</w:t>
      </w:r>
      <w:r>
        <w:rPr>
          <w:rFonts w:hint="eastAsia"/>
          <w:color w:val="auto"/>
          <w:highlight w:val="none"/>
          <w:lang w:val="en-US" w:eastAsia="zh-CN"/>
        </w:rPr>
        <w:t>1130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1130</w:t>
      </w:r>
      <w:r>
        <w:rPr>
          <w:rFonts w:hint="eastAsia"/>
          <w:color w:val="auto"/>
          <w:highlight w:val="none"/>
        </w:rPr>
        <w:t>/</w:t>
      </w:r>
      <w:r>
        <w:rPr>
          <w:rFonts w:hint="eastAsia"/>
          <w:color w:val="auto"/>
          <w:highlight w:val="none"/>
          <w:lang w:val="en-US" w:eastAsia="zh-CN"/>
        </w:rPr>
        <w:t>1130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52CA3425">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和静县应急管理局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2.组织实施情况分析</w:t>
      </w:r>
    </w:p>
    <w:p w14:paraId="51DF9777">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（1）管理制度健全性</w:t>
      </w:r>
    </w:p>
    <w:p w14:paraId="29F8D75C">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和静县应急管理局</w:t>
      </w:r>
      <w:r>
        <w:rPr>
          <w:rFonts w:hint="eastAsia"/>
          <w:color w:val="auto"/>
          <w:highlight w:val="none"/>
        </w:rPr>
        <w:t>资金管理办法》《</w:t>
      </w:r>
      <w:r>
        <w:rPr>
          <w:rFonts w:hint="eastAsia"/>
          <w:color w:val="auto"/>
          <w:highlight w:val="none"/>
          <w:lang w:val="en-US" w:eastAsia="zh-CN"/>
        </w:rPr>
        <w:t>和静县应急管理局</w:t>
      </w:r>
      <w:r>
        <w:rPr>
          <w:rFonts w:hint="eastAsia"/>
          <w:color w:val="auto"/>
          <w:highlight w:val="none"/>
        </w:rPr>
        <w:t>收支业务管理制度》《</w:t>
      </w:r>
      <w:r>
        <w:rPr>
          <w:rFonts w:hint="eastAsia"/>
          <w:color w:val="auto"/>
          <w:highlight w:val="none"/>
          <w:lang w:val="en-US" w:eastAsia="zh-CN"/>
        </w:rPr>
        <w:t>和静县应急管理局</w:t>
      </w:r>
      <w:r>
        <w:rPr>
          <w:rFonts w:hint="eastAsia"/>
          <w:color w:val="auto"/>
          <w:highlight w:val="none"/>
        </w:rPr>
        <w:t>政府采购业务管理制度》《</w:t>
      </w:r>
      <w:r>
        <w:rPr>
          <w:rFonts w:hint="eastAsia"/>
          <w:color w:val="auto"/>
          <w:highlight w:val="none"/>
          <w:lang w:val="en-US" w:eastAsia="zh-CN"/>
        </w:rPr>
        <w:t>和静县应急管理局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keepNext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keepNext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，项目启动实施后，为了加快本项目的实施，成立了2024年安全生产预防和应急救援能力建设补助资金（尾矿库风险隐患治理）项目工作领导小组，由党组书记</w:t>
      </w:r>
      <w:r>
        <w:rPr>
          <w:rFonts w:hint="eastAsia"/>
          <w:color w:val="auto"/>
          <w:highlight w:val="none"/>
          <w:lang w:val="en-US" w:eastAsia="zh-CN"/>
        </w:rPr>
        <w:t>王新龙</w:t>
      </w:r>
      <w:r>
        <w:rPr>
          <w:rFonts w:hint="eastAsia"/>
          <w:color w:val="auto"/>
          <w:highlight w:val="none"/>
        </w:rPr>
        <w:t>任组长，负责项目的组织工作；</w:t>
      </w:r>
      <w:r>
        <w:rPr>
          <w:rFonts w:hint="eastAsia"/>
          <w:color w:val="auto"/>
          <w:highlight w:val="none"/>
          <w:lang w:val="en-US" w:eastAsia="zh-CN"/>
        </w:rPr>
        <w:t>王超峰</w:t>
      </w:r>
      <w:r>
        <w:rPr>
          <w:rFonts w:hint="eastAsia"/>
          <w:color w:val="auto"/>
          <w:highlight w:val="none"/>
        </w:rPr>
        <w:t>任副组长，负责项目的实施工作；组员包括：</w:t>
      </w:r>
      <w:r>
        <w:rPr>
          <w:rFonts w:hint="eastAsia"/>
          <w:color w:val="auto"/>
          <w:highlight w:val="none"/>
          <w:lang w:val="en-US" w:eastAsia="zh-CN"/>
        </w:rPr>
        <w:t>李强</w:t>
      </w:r>
      <w:r>
        <w:rPr>
          <w:rFonts w:hint="eastAsia"/>
          <w:color w:val="auto"/>
          <w:highlight w:val="none"/>
        </w:rPr>
        <w:t>和</w:t>
      </w:r>
      <w:r>
        <w:rPr>
          <w:rFonts w:hint="eastAsia"/>
          <w:color w:val="auto"/>
          <w:highlight w:val="none"/>
          <w:lang w:val="en-US" w:eastAsia="zh-CN"/>
        </w:rPr>
        <w:t>魏芳萍</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4"/>
        <w:keepNext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7DAE0AE8">
      <w:pPr>
        <w:keepNext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7AA55B2E">
      <w:pPr>
        <w:pStyle w:val="7"/>
        <w:keepNext w:val="0"/>
        <w:pageBreakBefore w:val="0"/>
        <w:widowControl w:val="0"/>
        <w:kinsoku/>
        <w:wordWrap/>
        <w:overflowPunct/>
        <w:topLinePunct w:val="0"/>
        <w:autoSpaceDE/>
        <w:autoSpaceDN/>
        <w:bidi w:val="0"/>
        <w:adjustRightInd/>
        <w:textAlignment w:val="auto"/>
        <w:rPr>
          <w:rFonts w:hint="eastAsia" w:eastAsia="仿宋_GB2312"/>
          <w:color w:val="auto"/>
          <w:highlight w:val="none"/>
          <w:lang w:eastAsia="zh-CN"/>
        </w:rPr>
      </w:pPr>
      <w:r>
        <w:rPr>
          <w:rFonts w:hint="eastAsia"/>
          <w:color w:val="auto"/>
          <w:highlight w:val="none"/>
          <w:lang w:eastAsia="zh-CN"/>
        </w:rPr>
        <w:t>“尾矿库数量”指标</w:t>
      </w:r>
      <w:r>
        <w:rPr>
          <w:rFonts w:hint="eastAsia"/>
          <w:color w:val="auto"/>
          <w:highlight w:val="none"/>
        </w:rPr>
        <w:t>:预期指标值为=1</w:t>
      </w:r>
      <w:r>
        <w:rPr>
          <w:rFonts w:hint="eastAsia"/>
          <w:color w:val="auto"/>
          <w:highlight w:val="none"/>
          <w:lang w:eastAsia="zh-CN"/>
        </w:rPr>
        <w:t>个</w:t>
      </w:r>
      <w:r>
        <w:rPr>
          <w:rFonts w:hint="eastAsia"/>
          <w:color w:val="auto"/>
          <w:highlight w:val="none"/>
        </w:rPr>
        <w:t>，实际完成值为1家,指标完成率为1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62106C4">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3743B4D8">
      <w:pPr>
        <w:pStyle w:val="7"/>
        <w:keepNext w:val="0"/>
        <w:pageBreakBefore w:val="0"/>
        <w:widowControl w:val="0"/>
        <w:kinsoku/>
        <w:wordWrap/>
        <w:overflowPunct/>
        <w:topLinePunct w:val="0"/>
        <w:autoSpaceDE/>
        <w:autoSpaceDN/>
        <w:bidi w:val="0"/>
        <w:adjustRightInd/>
        <w:textAlignment w:val="auto"/>
        <w:rPr>
          <w:rFonts w:hint="eastAsia" w:eastAsia="仿宋_GB2312"/>
          <w:color w:val="auto"/>
          <w:highlight w:val="none"/>
          <w:lang w:eastAsia="zh-CN"/>
        </w:rPr>
      </w:pPr>
      <w:r>
        <w:rPr>
          <w:rFonts w:hint="eastAsia"/>
          <w:color w:val="auto"/>
          <w:highlight w:val="none"/>
        </w:rPr>
        <w:t>“隐患治理率”指标：预期指标值为=100%，实际完成指标值为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F0E0576">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“单项工程合格率</w:t>
      </w:r>
      <w:r>
        <w:rPr>
          <w:rFonts w:hint="eastAsia"/>
          <w:color w:val="auto"/>
          <w:highlight w:val="none"/>
        </w:rPr>
        <w:tab/>
      </w:r>
      <w:r>
        <w:rPr>
          <w:rFonts w:hint="eastAsia"/>
          <w:color w:val="auto"/>
          <w:highlight w:val="none"/>
        </w:rPr>
        <w:t>”指标：预期指标值为=100%，实际完成指标值为100%，指标完成率为1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3A84C30">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eastAsia="zh-CN"/>
        </w:rPr>
      </w:pPr>
      <w:r>
        <w:rPr>
          <w:rFonts w:hint="eastAsia"/>
          <w:color w:val="auto"/>
          <w:highlight w:val="none"/>
        </w:rPr>
        <w:t>“坝体抗滑稳定安全系数K”指标：预期指标值为＞1.3，实际完成指标值为1.</w:t>
      </w:r>
      <w:r>
        <w:rPr>
          <w:rFonts w:hint="eastAsia"/>
          <w:color w:val="auto"/>
          <w:highlight w:val="none"/>
          <w:lang w:val="en-US" w:eastAsia="zh-CN"/>
        </w:rPr>
        <w:t>35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B81E6A3">
      <w:pPr>
        <w:pStyle w:val="5"/>
        <w:keepNext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3.时效指标完成情况分析</w:t>
      </w:r>
    </w:p>
    <w:p w14:paraId="42FB00B0">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“建设周期”指标：预期指标值为&lt;1年，实际完成指标值为0.95年，指标完成率为1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2FC9C75">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“完成销号时间”指标：预期指标值为&lt;1年，实际完成指标值为0.95年，指标完成率为1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827160C">
      <w:pPr>
        <w:pStyle w:val="4"/>
        <w:keepNext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keepNext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216DEDB0">
      <w:pPr>
        <w:pStyle w:val="5"/>
        <w:keepNext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.成本指标完成情况分析</w:t>
      </w:r>
      <w:r>
        <w:rPr>
          <w:rFonts w:hint="eastAsia"/>
          <w:color w:val="auto"/>
          <w:highlight w:val="none"/>
        </w:rPr>
        <w:tab/>
      </w:r>
      <w:r>
        <w:rPr>
          <w:rFonts w:hint="eastAsia"/>
          <w:color w:val="auto"/>
          <w:highlight w:val="none"/>
        </w:rPr>
        <w:tab/>
      </w:r>
    </w:p>
    <w:p w14:paraId="37AB5297">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“排水斜槽封堵工程”指标：预期指标值为=0.34万元，实际完成指标值为0.34万元，指标完成率为1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F39E1D2">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“溢洪道建设工程”指标：预期指标值为=879.14万元，实际完成指标值为879.14万元，指标完成率为1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C9812BF">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“坡面覆土工程”指标：预期指标值为=250.52万元，实际完成指标值为250.52万元，指标完成率为1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591260">
      <w:pPr>
        <w:pStyle w:val="4"/>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94043AD">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5"/>
        <w:keepNext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56346E">
      <w:pPr>
        <w:keepNext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“摊面植被率”指标：预期指标值为＞95%，实际完成指标值为9</w:t>
      </w:r>
      <w:r>
        <w:rPr>
          <w:rFonts w:hint="eastAsia"/>
          <w:color w:val="auto"/>
          <w:highlight w:val="none"/>
          <w:lang w:val="en-US" w:eastAsia="zh-CN"/>
        </w:rPr>
        <w:t>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7D8F789">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“防渗效果”指标：预期指标值为不外排，实际完成指标值为</w:t>
      </w:r>
      <w:r>
        <w:rPr>
          <w:rFonts w:hint="eastAsia"/>
          <w:color w:val="auto"/>
          <w:highlight w:val="none"/>
          <w:lang w:val="en-US" w:eastAsia="zh-CN"/>
        </w:rPr>
        <w:t>达成目标</w:t>
      </w:r>
      <w:r>
        <w:rPr>
          <w:rFonts w:hint="eastAsia"/>
          <w:color w:val="auto"/>
          <w:highlight w:val="none"/>
        </w:rPr>
        <w:t>，指指标完成率为1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3"/>
        <w:keepNext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1130万元，全年预算数为1130万元，全年执行数为1130万元，预算执行率为100%。</w:t>
      </w:r>
    </w:p>
    <w:p w14:paraId="652BAEC9">
      <w:pPr>
        <w:pStyle w:val="7"/>
        <w:keepNext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7"/>
        <w:keepNext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keepNext w:val="0"/>
        <w:pageBreakBefore w:val="0"/>
        <w:widowControl w:val="0"/>
        <w:kinsoku/>
        <w:wordWrap/>
        <w:overflowPunct/>
        <w:topLinePunct w:val="0"/>
        <w:autoSpaceDE/>
        <w:autoSpaceDN/>
        <w:bidi w:val="0"/>
        <w:adjustRightInd/>
        <w:ind w:firstLine="560"/>
        <w:textAlignment w:val="auto"/>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2024年安全生产预防和应急救援能力建设补助资金（尾矿库风险隐患治理）项目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keepNext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bookmarkStart w:id="12" w:name="_Toc1921"/>
      <w:bookmarkStart w:id="13" w:name="_Toc28290"/>
      <w:r>
        <w:rPr>
          <w:rFonts w:hint="eastAsia"/>
          <w:color w:val="auto"/>
          <w:highlight w:val="none"/>
        </w:rPr>
        <w:t>主要经验及做法</w:t>
      </w:r>
    </w:p>
    <w:bookmarkEnd w:id="12"/>
    <w:bookmarkEnd w:id="13"/>
    <w:p w14:paraId="0B5BA3B7">
      <w:pPr>
        <w:keepNext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ascii="宋体" w:hAnsi="宋体" w:cs="宋体"/>
          <w:color w:val="auto"/>
          <w:kern w:val="0"/>
          <w:szCs w:val="21"/>
          <w:highlight w:val="none"/>
        </w:rPr>
        <w:t>我单位严控资金的拨付使用，支出符合国家财经法规和财务管理制度规定以及有关专项资金管理办法的规定；资金拨付有完整的审批程序和手续；制定出了切实可行的实施计划、管理办法等。在项目制定和实施过程中，严格按照项目规范要求，做到专款专用，确保项目工作顺利开展，同时加强对项目管理和监督，确保项目实施规范，该项目的实施将更加突出安全生产、防灾减灾、应急救援等重点工作，通过应急指挥平台指挥体系，加大个行业、部门、企业之间的联系，为推进和静县更快更好的发展作出积极贡献。</w:t>
      </w:r>
    </w:p>
    <w:p w14:paraId="5730407D">
      <w:pPr>
        <w:pStyle w:val="4"/>
        <w:keepNext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存在的问题及原因分析</w:t>
      </w:r>
    </w:p>
    <w:p w14:paraId="36C5CDC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一</w:t>
      </w:r>
      <w:r>
        <w:rPr>
          <w:rFonts w:hint="eastAsia"/>
          <w:color w:val="auto"/>
          <w:highlight w:val="none"/>
        </w:rPr>
        <w:t>是监督工作中刚性监督手段还须进一步增加，让各项工作都能够按照制度开展，加强各行业各部门之间的联动作用</w:t>
      </w:r>
      <w:r>
        <w:rPr>
          <w:rFonts w:hint="eastAsia"/>
          <w:color w:val="auto"/>
          <w:highlight w:val="none"/>
          <w:lang w:eastAsia="zh-CN"/>
        </w:rPr>
        <w:t>，主要原因是专业技术力量不足</w:t>
      </w:r>
      <w:r>
        <w:rPr>
          <w:rFonts w:hint="eastAsia"/>
          <w:color w:val="auto"/>
          <w:highlight w:val="none"/>
        </w:rPr>
        <w:t>；</w:t>
      </w:r>
      <w:r>
        <w:rPr>
          <w:rFonts w:hint="eastAsia"/>
          <w:color w:val="auto"/>
          <w:highlight w:val="none"/>
          <w:lang w:eastAsia="zh-CN"/>
        </w:rPr>
        <w:t>二</w:t>
      </w:r>
      <w:r>
        <w:rPr>
          <w:rFonts w:hint="eastAsia"/>
          <w:color w:val="auto"/>
          <w:highlight w:val="none"/>
        </w:rPr>
        <w:t>是</w:t>
      </w:r>
      <w:r>
        <w:rPr>
          <w:rFonts w:hint="eastAsia"/>
          <w:color w:val="auto"/>
          <w:highlight w:val="none"/>
          <w:lang w:eastAsia="zh-CN"/>
        </w:rPr>
        <w:t>安委会各成员单位联合执法力度不够，主要原因是各单位分管行业不同，执法计划不同；三是加强项目资金的执行率存在偏差，部分项目资金为及时支付，主要原因是项目资金支付计划的不确定性。</w:t>
      </w:r>
    </w:p>
    <w:p w14:paraId="5939957F">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0474B5A6">
      <w:pPr>
        <w:pStyle w:val="3"/>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一是应强化绩效理念。我单位需进一步强化预算绩效管理工作，加大绩效管理理念宣传力度，使每位干部切实认识到绩效评价的重要性。二是建议财政部门加强对各单位财务人员队伍建设的重视，加强对财务人员做好各项财务工作的指导和培训，尤其是加强新《预算法》、《行政单位会计制度》等学习培训，规范部门预算收支核算，制定和完善基本支出、项目支出等各项支出标准，严格按项目和进度执行预算，增强预算的约束力和严肃性。落实预算执行分析，及时了解预算执行差异，合理调整、纠正预算执行偏差，切实提高部门预算收支管理水平。三是进一步完善和落实相关管理制度，全局上下应加强学习内部控制管理制度，严格遵照相关制度贯彻落实到位，做到精细化管理。</w:t>
      </w:r>
    </w:p>
    <w:p w14:paraId="613F11B0">
      <w:pPr>
        <w:pStyle w:val="3"/>
        <w:keepNext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keepNext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keepNext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0E6148DC">
      <w:pPr>
        <w:keepNext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0EB15E43">
      <w:pPr>
        <w:keepNext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5"/>
        <w:keepNext w:val="0"/>
        <w:pageBreakBefore w:val="0"/>
        <w:widowControl w:val="0"/>
        <w:kinsoku/>
        <w:wordWrap/>
        <w:overflowPunct/>
        <w:topLinePunct w:val="0"/>
        <w:autoSpaceDE/>
        <w:autoSpaceDN/>
        <w:bidi w:val="0"/>
        <w:adjustRightInd/>
        <w:textAlignment w:val="auto"/>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C305C2"/>
    <w:rsid w:val="0AD64679"/>
    <w:rsid w:val="0CB12375"/>
    <w:rsid w:val="0D537DC9"/>
    <w:rsid w:val="0D885E3E"/>
    <w:rsid w:val="0DAE2941"/>
    <w:rsid w:val="0DB13246"/>
    <w:rsid w:val="0E5451B9"/>
    <w:rsid w:val="0E760F4E"/>
    <w:rsid w:val="0F9F0794"/>
    <w:rsid w:val="0FD82DB5"/>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487348A"/>
    <w:rsid w:val="256845EA"/>
    <w:rsid w:val="25A91CF5"/>
    <w:rsid w:val="26EF3957"/>
    <w:rsid w:val="289879A1"/>
    <w:rsid w:val="28A61969"/>
    <w:rsid w:val="28E60D8A"/>
    <w:rsid w:val="29C05630"/>
    <w:rsid w:val="2A053F0F"/>
    <w:rsid w:val="2A0C569A"/>
    <w:rsid w:val="2A5C3075"/>
    <w:rsid w:val="2B1F5779"/>
    <w:rsid w:val="2C103347"/>
    <w:rsid w:val="2C1665E1"/>
    <w:rsid w:val="2DC37189"/>
    <w:rsid w:val="2DF46DA3"/>
    <w:rsid w:val="2DFA2E97"/>
    <w:rsid w:val="2E483E7E"/>
    <w:rsid w:val="2FCE2953"/>
    <w:rsid w:val="2FDE37A9"/>
    <w:rsid w:val="315B7BD0"/>
    <w:rsid w:val="332F7DDD"/>
    <w:rsid w:val="33944516"/>
    <w:rsid w:val="33FE342B"/>
    <w:rsid w:val="34285251"/>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6E05E88"/>
    <w:rsid w:val="49DF11B1"/>
    <w:rsid w:val="4A94466D"/>
    <w:rsid w:val="4A996944"/>
    <w:rsid w:val="4B545786"/>
    <w:rsid w:val="4C3216AC"/>
    <w:rsid w:val="4D600BD3"/>
    <w:rsid w:val="4E4A6D47"/>
    <w:rsid w:val="4EC15329"/>
    <w:rsid w:val="4F733A2D"/>
    <w:rsid w:val="4FB67747"/>
    <w:rsid w:val="4FBE1F54"/>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F0D6C22"/>
    <w:rsid w:val="6FD57E76"/>
    <w:rsid w:val="6FF06988"/>
    <w:rsid w:val="7088209C"/>
    <w:rsid w:val="71801FA8"/>
    <w:rsid w:val="72B05F6E"/>
    <w:rsid w:val="73F727AA"/>
    <w:rsid w:val="74370315"/>
    <w:rsid w:val="745F5557"/>
    <w:rsid w:val="74985D6C"/>
    <w:rsid w:val="74B60DFD"/>
    <w:rsid w:val="76C21ABB"/>
    <w:rsid w:val="76D2301A"/>
    <w:rsid w:val="774329A8"/>
    <w:rsid w:val="77861774"/>
    <w:rsid w:val="77C253BD"/>
    <w:rsid w:val="79300B45"/>
    <w:rsid w:val="79A17504"/>
    <w:rsid w:val="79FF3433"/>
    <w:rsid w:val="7AB73395"/>
    <w:rsid w:val="7B686778"/>
    <w:rsid w:val="7BCE4A5E"/>
    <w:rsid w:val="7D9E4134"/>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11314</Words>
  <Characters>11931</Characters>
  <Lines>71</Lines>
  <Paragraphs>20</Paragraphs>
  <TotalTime>0</TotalTime>
  <ScaleCrop>false</ScaleCrop>
  <LinksUpToDate>false</LinksUpToDate>
  <CharactersWithSpaces>11938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2025-05-20T14:09:57Z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8067D6D6207E4B91BB7D1198324A5F17_13</vt:lpwstr>
  </property>
  <property fmtid="{D5CDD505-2E9C-101B-9397-08002B2CF9AE}" pid="4" name="KSOTemplateDocerSaveRecord">
    <vt:lpwstr>eyJoZGlkIjoiMWRjZmY1OTU4ZWQ4NjUxZDE3ZDUyMjZmNjlmMjkzYmEiLCJ1c2VySWQiOiI0MDgzNTQxMjQifQ==</vt:lpwstr>
  </property>
</Properties>
</file>